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43027CB3" w:rsidR="00897C31" w:rsidRPr="00525513" w:rsidRDefault="00433A08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VIGÉSIMA</w:t>
            </w:r>
            <w:r w:rsidR="004C4E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</w:t>
            </w:r>
            <w:r w:rsidR="00BF4479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LEGISLATURA </w:t>
            </w:r>
            <w:r w:rsidR="00BF4479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CÂMARA MUNICIPAL DE CORONEL DOMINGOS SOARES, AOS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AGOSTO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72F7EB7A" w:rsidR="001112C2" w:rsidRPr="006369E7" w:rsidRDefault="00433A08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Entoação do Hino Municipal</w:t>
            </w:r>
            <w:r w:rsidR="005C43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AC93099" w14:textId="5298E578" w:rsidR="00897C31" w:rsidRPr="001112C2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Vigésima</w:t>
            </w:r>
            <w:r w:rsidR="00BF44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Sessão</w:t>
            </w:r>
            <w:r w:rsidR="00322A3B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Ordinária do Terceiro</w:t>
            </w:r>
            <w:r w:rsidR="00897C31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13060A41" w14:textId="33529CB7" w:rsidR="00897C31" w:rsidRPr="0011038E" w:rsidRDefault="005C4301" w:rsidP="00AF4CDE">
            <w:pPr>
              <w:tabs>
                <w:tab w:val="num" w:pos="1070"/>
              </w:tabs>
              <w:ind w:lef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682405" w14:textId="113A7701" w:rsidR="007963B9" w:rsidRDefault="00897C31" w:rsidP="0046188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DA315AA" w14:textId="77777777" w:rsidR="00413E1B" w:rsidRPr="00413E1B" w:rsidRDefault="00413E1B" w:rsidP="00413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E40B39" w14:textId="5A7FDB6E" w:rsidR="00413E1B" w:rsidRDefault="00413E1B" w:rsidP="001E7B6A">
            <w:pPr>
              <w:pStyle w:val="Pargrafoda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OFICIO Nº 198/2023 – GAB-PMCDS, datado em 30 de junho de 2023</w:t>
            </w:r>
            <w:r w:rsidRPr="00413E1B">
              <w:rPr>
                <w:rFonts w:asciiTheme="minorHAnsi" w:hAnsiTheme="minorHAnsi" w:cstheme="minorHAnsi"/>
                <w:sz w:val="24"/>
                <w:szCs w:val="24"/>
              </w:rPr>
              <w:t>, que vem encaminhar 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seu anexo o “VETO” A Lei nº 1079/2023</w:t>
            </w:r>
            <w:r w:rsidRPr="00413E1B">
              <w:rPr>
                <w:rFonts w:asciiTheme="minorHAnsi" w:hAnsiTheme="minorHAnsi" w:cstheme="minorHAnsi"/>
                <w:sz w:val="24"/>
                <w:szCs w:val="24"/>
              </w:rPr>
              <w:t>, de iniciativa do Poder Legislativo, que “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Garante a Isenção de pagamentos de inscrição em programações desportivas e/ou esportivas para todo e qualquer atleta do Município de Coronel Domingos Soares.</w:t>
            </w:r>
            <w:r w:rsidRPr="00413E1B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2A82F29E" w14:textId="77777777" w:rsidR="00413E1B" w:rsidRPr="00413E1B" w:rsidRDefault="00413E1B" w:rsidP="00413E1B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65FFDB" w14:textId="531C8E0E" w:rsidR="00C2323F" w:rsidRPr="00461889" w:rsidRDefault="00413E1B" w:rsidP="001E7B6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OFICIO Nº 199/2023</w:t>
            </w:r>
            <w:r w:rsidRPr="00413E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GAB-PMCDS,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datado em 30 de junho de 2023</w:t>
            </w:r>
            <w:r w:rsidRPr="00413E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que vem encaminhar em seu anexo o </w:t>
            </w:r>
            <w:r w:rsidRPr="00413E1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“VETO” A</w:t>
            </w:r>
            <w:r w:rsidRPr="00413E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Lei nº 1080/2023</w:t>
            </w:r>
            <w:r w:rsidRPr="00413E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de iniciativa do Poder Legislativo, que “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Proíbe a utilização de Logomarcas, Slogans</w:t>
            </w:r>
            <w:r w:rsidRPr="00413E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Cores, ou quaisquer outros símbolos que identifiquem Gestões ou Períodos Administrativos Específicos.</w:t>
            </w:r>
            <w:r w:rsidRPr="00413E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”</w:t>
            </w:r>
          </w:p>
          <w:p w14:paraId="7C3CF6FE" w14:textId="77777777" w:rsidR="00461889" w:rsidRPr="00461889" w:rsidRDefault="00461889" w:rsidP="00461889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30ED64" w14:textId="346C9DD3" w:rsidR="0061003D" w:rsidRPr="00461889" w:rsidRDefault="00461889" w:rsidP="001E7B6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188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OFICIO Nº 226/2023 – GAB-PMCDS, datado em 21 de julho de 2023, que vem encaminhar em seu anexo o </w:t>
            </w:r>
            <w:r w:rsidRPr="0046188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“VETO” A</w:t>
            </w:r>
            <w:r w:rsidRPr="0046188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Lei nº 1088/2023, de iniciativa do Poder Legislativo, que “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Institui no Município de Coronel Domingos Soares o Projeto Amigo da Escola.”</w:t>
            </w:r>
          </w:p>
          <w:p w14:paraId="06816A51" w14:textId="77777777" w:rsidR="00461889" w:rsidRPr="00461889" w:rsidRDefault="00461889" w:rsidP="00461889">
            <w:pPr>
              <w:pStyle w:val="Pargrafoda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1D8B9B" w14:textId="7144974A" w:rsidR="00461889" w:rsidRDefault="00461889" w:rsidP="001E7B6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1889">
              <w:rPr>
                <w:rFonts w:asciiTheme="minorHAnsi" w:hAnsiTheme="minorHAnsi" w:cstheme="minorHAnsi"/>
                <w:sz w:val="24"/>
                <w:szCs w:val="24"/>
              </w:rPr>
              <w:t>Ofício Nº 223/2023, recebido do Gabinete, datado em 18 de julho do corrente ano, que encaminha a esta Casa de Leis para apreciação, votação e aprovação 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Projetos de Leis nº 1034/2023,</w:t>
            </w:r>
            <w:r w:rsidRPr="004618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35/2023,</w:t>
            </w:r>
            <w:r w:rsidRPr="00461889">
              <w:rPr>
                <w:rFonts w:asciiTheme="minorHAnsi" w:hAnsiTheme="minorHAnsi" w:cstheme="minorHAnsi"/>
                <w:sz w:val="24"/>
                <w:szCs w:val="24"/>
              </w:rPr>
              <w:t>1036/2023,1037/202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3,1038/2023,1039/2023,1040/2023, que </w:t>
            </w:r>
            <w:r w:rsidRPr="00461889">
              <w:rPr>
                <w:rFonts w:asciiTheme="minorHAnsi" w:hAnsiTheme="minorHAnsi" w:cstheme="minorHAnsi"/>
                <w:sz w:val="24"/>
                <w:szCs w:val="24"/>
              </w:rPr>
              <w:t>versam respectivamente, sobre a instituição da Revisão do Plano Diretor Municipal, o Perímetro Urbano, o Sistema Viário, o Parcelamento do Solo, o Uso e Ocupação do Solo Urbano, Código de Obras e o Código de Posturas, acompanhados de exposição de motivos, anexos dos Projetos supramencionados encadernados de forma física através de livro, e da mesma maneira, em forma digital através de um Compact Disc, contendo todos os materiais elaborados nas reuniões, oficinas comunitárias e audiências públicas.</w:t>
            </w:r>
          </w:p>
          <w:p w14:paraId="0E056372" w14:textId="77777777" w:rsidR="00461889" w:rsidRPr="00461889" w:rsidRDefault="00461889" w:rsidP="00461889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CA394E" w14:textId="0BCF8C1C" w:rsidR="00461889" w:rsidRPr="001E7B6A" w:rsidRDefault="00461889" w:rsidP="001E7B6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7B6A">
              <w:rPr>
                <w:rFonts w:asciiTheme="minorHAnsi" w:hAnsiTheme="minorHAnsi" w:cstheme="minorHAnsi"/>
                <w:sz w:val="24"/>
                <w:szCs w:val="24"/>
              </w:rPr>
              <w:t>Ofício Nº 230/2023, recebido do Gabinete, datado em 26 de julho do corrente ano, que encaminha a esta Casa de Leis através do presente para análise, deliberação e aprovação, os Projetos de Leis nº 1041/2023, 1042/2023, 1043/2023,1044/2023,1045/2023 que dispõe sobre abertura de créditos adicionais suplementares e especial para o exercício financeiro de 2023.</w:t>
            </w:r>
          </w:p>
          <w:p w14:paraId="69973E7D" w14:textId="28ABF55B" w:rsidR="00C862E7" w:rsidRPr="00461889" w:rsidRDefault="00897C31" w:rsidP="0046188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46188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4618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791D7DD3" w14:textId="5B819D62" w:rsidR="00D849AD" w:rsidRPr="001E7B6A" w:rsidRDefault="001E7B6A" w:rsidP="001E7B6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7B6A">
              <w:rPr>
                <w:rFonts w:asciiTheme="minorHAnsi" w:hAnsiTheme="minorHAnsi" w:cstheme="minorHAnsi"/>
                <w:sz w:val="24"/>
                <w:szCs w:val="24"/>
              </w:rPr>
              <w:t>Ofício Nº 06/2023, COMISSÃO ESPECIAL PARA O PROCESSO DE ESCOLHA DOS MEMBROS DO CONSELHO TUTELAR, datado em 21 de julho de 2023, vem através deste, solicitar a disponibilização do espaço do plenário para a realização de sessão aberta a toda a comunidade para a apresentação dos candidatos habilitados ao processo de escolha dos membros do Conselho Tutelar.</w:t>
            </w:r>
          </w:p>
          <w:p w14:paraId="3874C3F1" w14:textId="18D59E65" w:rsidR="00297D46" w:rsidRPr="001E7B6A" w:rsidRDefault="001E7B6A" w:rsidP="001E7B6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Ofício Nº 06</w:t>
            </w:r>
            <w:r w:rsidRPr="001E7B6A">
              <w:rPr>
                <w:rFonts w:asciiTheme="minorHAnsi" w:hAnsiTheme="minorHAnsi" w:cstheme="minorHAnsi"/>
                <w:sz w:val="24"/>
                <w:szCs w:val="24"/>
              </w:rPr>
              <w:t xml:space="preserve">/2023, DEPARTAMENTO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MUNICIPAL DE PLANEJAMENTO</w:t>
            </w:r>
            <w:r w:rsidRPr="001E7B6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03 de AGOSTO</w:t>
            </w:r>
            <w:r w:rsidRPr="001E7B6A">
              <w:rPr>
                <w:rFonts w:asciiTheme="minorHAnsi" w:hAnsiTheme="minorHAnsi" w:cstheme="minorHAnsi"/>
                <w:sz w:val="24"/>
                <w:szCs w:val="24"/>
              </w:rPr>
              <w:t xml:space="preserve"> de 2023, vem através deste, solicitar a disponibilização do espaço do plenário para a realização </w:t>
            </w:r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de Audiência Pública da LOA (Lei Orçamentária Anual) exercício de 2023.</w:t>
            </w:r>
          </w:p>
          <w:p w14:paraId="526B3283" w14:textId="77777777" w:rsidR="001E7B6A" w:rsidRPr="001E7B6A" w:rsidRDefault="001E7B6A" w:rsidP="001E7B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619A28" w14:textId="6B6CE050" w:rsidR="001E7B6A" w:rsidRPr="001E7B6A" w:rsidRDefault="001E7B6A" w:rsidP="001E7B6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E7B6A">
              <w:rPr>
                <w:rFonts w:asciiTheme="minorHAnsi" w:hAnsiTheme="minorHAnsi" w:cstheme="minorHAnsi"/>
                <w:sz w:val="24"/>
                <w:szCs w:val="24"/>
              </w:rPr>
              <w:t xml:space="preserve">Ofício Nº 43/2023, DEPARTAMENTO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MUNICIPAL DE SAÚDE</w:t>
            </w:r>
            <w:r w:rsidRPr="001E7B6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63C5A">
              <w:rPr>
                <w:rFonts w:asciiTheme="minorHAnsi" w:hAnsiTheme="minorHAnsi" w:cstheme="minorHAnsi"/>
                <w:sz w:val="24"/>
                <w:szCs w:val="24"/>
              </w:rPr>
              <w:t xml:space="preserve"> datado em 01 de AGOSTO</w:t>
            </w:r>
            <w:r w:rsidRPr="001E7B6A">
              <w:rPr>
                <w:rFonts w:asciiTheme="minorHAnsi" w:hAnsiTheme="minorHAnsi" w:cstheme="minorHAnsi"/>
                <w:sz w:val="24"/>
                <w:szCs w:val="24"/>
              </w:rPr>
              <w:t xml:space="preserve"> de 2023, vem através deste, solicitar a disponibilização do espaço do plenário para a realização </w:t>
            </w:r>
            <w:r w:rsidR="00A63C5A">
              <w:rPr>
                <w:rFonts w:asciiTheme="minorHAnsi" w:hAnsiTheme="minorHAnsi" w:cstheme="minorHAnsi"/>
                <w:sz w:val="24"/>
                <w:szCs w:val="24"/>
              </w:rPr>
              <w:t>de uma reunião do Núcleo de Proteção Municipal da Criança e do Adolescente (Saúde, Educação, Ação Social.)</w:t>
            </w:r>
          </w:p>
          <w:p w14:paraId="2A5121A8" w14:textId="2CD00AEB" w:rsidR="00A63C5A" w:rsidRPr="00461889" w:rsidRDefault="00A63C5A" w:rsidP="00A63C5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188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Expediente recebido dos senhores vereadores</w:t>
            </w:r>
            <w:r w:rsidRPr="004618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562A35DF" w14:textId="77777777" w:rsidR="001E7B6A" w:rsidRPr="00A63C5A" w:rsidRDefault="001E7B6A" w:rsidP="00A63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B5A1FE" w14:textId="036A3133" w:rsidR="00512BB1" w:rsidRPr="00544C17" w:rsidRDefault="00D237E8" w:rsidP="001E7B6A">
            <w:pPr>
              <w:pStyle w:val="PargrafodaLista"/>
              <w:numPr>
                <w:ilvl w:val="0"/>
                <w:numId w:val="8"/>
              </w:numPr>
              <w:spacing w:line="332" w:lineRule="auto"/>
              <w:ind w:right="57"/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 PARLAMENTAR N°</w:t>
            </w:r>
            <w:r w:rsidR="0021334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48</w:t>
            </w:r>
            <w:r w:rsidR="008D3D2A" w:rsidRPr="00620A1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="00544C17" w:rsidRPr="00544C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="00544C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21334F">
              <w:rPr>
                <w:rFonts w:asciiTheme="minorHAnsi" w:eastAsia="Times New Roman" w:hAnsiTheme="minorHAnsi" w:cstheme="minorHAnsi"/>
                <w:sz w:val="24"/>
                <w:szCs w:val="24"/>
              </w:rPr>
              <w:t>Anderson Iraci Guimarães, Luiz Antônio Brasil de Mello, Valdir Castanha, e Victor Andrey Silveira dos Santos,</w:t>
            </w:r>
            <w:r w:rsidR="00544C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44C17" w:rsidRPr="0021334F">
              <w:rPr>
                <w:rFonts w:asciiTheme="minorHAnsi" w:hAnsiTheme="minorHAnsi" w:cstheme="minorHAnsi"/>
                <w:sz w:val="24"/>
                <w:szCs w:val="24"/>
              </w:rPr>
              <w:t>INDICAM</w:t>
            </w:r>
            <w:r w:rsidR="00544C17" w:rsidRPr="00544C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ao Poder Executivo Municipal na forma regimental, que através de seu setor competente</w:t>
            </w:r>
            <w:r w:rsidR="0021334F">
              <w:rPr>
                <w:rFonts w:asciiTheme="minorHAnsi" w:eastAsia="Times New Roman" w:hAnsiTheme="minorHAnsi" w:cstheme="minorHAnsi"/>
                <w:sz w:val="24"/>
                <w:szCs w:val="24"/>
              </w:rPr>
              <w:t>, vem por meio desta indicação Parlamentar solicitar a realização de um estuo de viabilidade para a implementação do pagamento do piso nacional aos enfermeiros, técnicos de enfermagem e auxiliares de enfermagem que integram o quadro de servidores do município.</w:t>
            </w:r>
          </w:p>
          <w:p w14:paraId="5D9DC336" w14:textId="084CD9FB" w:rsidR="00544C17" w:rsidRPr="00544C17" w:rsidRDefault="0021334F" w:rsidP="001E7B6A">
            <w:pPr>
              <w:pStyle w:val="PargrafodaLista"/>
              <w:numPr>
                <w:ilvl w:val="0"/>
                <w:numId w:val="8"/>
              </w:numPr>
              <w:spacing w:line="332" w:lineRule="auto"/>
              <w:ind w:right="57"/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 PARLAMENTAR Nº49</w:t>
            </w:r>
            <w:r w:rsidR="00544C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="00544C17" w:rsidRPr="00544C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</w:t>
            </w:r>
            <w:r w:rsidR="00E82602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544C17" w:rsidRPr="00544C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vereador</w:t>
            </w:r>
            <w:r w:rsidR="00E826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es, Anderson Iraci Guimarães, Luiz Antônio Brasil de Mello, Valdir Castanha, Victor Andrey Silveira dos Santos, </w:t>
            </w:r>
            <w:r w:rsidR="00E82602" w:rsidRPr="00544C17">
              <w:rPr>
                <w:rFonts w:asciiTheme="minorHAnsi" w:eastAsia="Times New Roman" w:hAnsiTheme="minorHAnsi" w:cstheme="minorHAnsi"/>
                <w:sz w:val="24"/>
                <w:szCs w:val="24"/>
              </w:rPr>
              <w:t>INDICAM</w:t>
            </w:r>
            <w:r w:rsidR="00544C17" w:rsidRPr="00544C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ao Poder Executivo Municipal na forma regimental, para que realize </w:t>
            </w:r>
            <w:r w:rsidR="00E82602">
              <w:rPr>
                <w:rFonts w:asciiTheme="minorHAnsi" w:eastAsia="Times New Roman" w:hAnsiTheme="minorHAnsi" w:cstheme="minorHAnsi"/>
                <w:sz w:val="24"/>
                <w:szCs w:val="24"/>
              </w:rPr>
              <w:t>uma revisão urgente no plano de carreira dos servidores públicos municipais, especialmente os cargos de auxiliar administrativo, serviços gerais e motoristas.</w:t>
            </w:r>
          </w:p>
          <w:p w14:paraId="5E77BDAD" w14:textId="77777777" w:rsidR="00A12FA8" w:rsidRPr="00E82602" w:rsidRDefault="00E82602" w:rsidP="00E82602">
            <w:pPr>
              <w:pStyle w:val="PargrafodaLista"/>
              <w:numPr>
                <w:ilvl w:val="0"/>
                <w:numId w:val="8"/>
              </w:numPr>
              <w:spacing w:line="332" w:lineRule="auto"/>
              <w:ind w:right="57"/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>INDICAÇÃO PARLAMENTAR Nº50</w:t>
            </w:r>
            <w:r w:rsidR="00D74FBF"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 xml:space="preserve">/2023 </w:t>
            </w:r>
            <w:r w:rsidR="00D74FBF" w:rsidRPr="00D74FBF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de autoria do vereador João Evandro de Souza Tibes, </w:t>
            </w:r>
            <w:r w:rsidR="00D74FBF" w:rsidRPr="00E82602">
              <w:rPr>
                <w:rFonts w:asciiTheme="minorHAnsi" w:hAnsiTheme="minorHAnsi" w:cstheme="minorHAnsi"/>
                <w:sz w:val="24"/>
                <w:szCs w:val="24"/>
              </w:rPr>
              <w:t>INDICA</w:t>
            </w:r>
            <w:r w:rsidR="00D74FBF" w:rsidRPr="00D74FBF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ao Poder Executivo Municipal na forma regimental, que através de seu setor competente, realize 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>a troca de lâmpadas na Vila Canhoto, a fim de promover melhorias na iluminação pública e garantir maior segurança e bem-estar dos moradores dessa localidade.</w:t>
            </w:r>
          </w:p>
          <w:p w14:paraId="08A20D16" w14:textId="77777777" w:rsidR="00E82602" w:rsidRPr="00FF21FD" w:rsidRDefault="00E82602" w:rsidP="00E82602">
            <w:pPr>
              <w:pStyle w:val="PargrafodaLista"/>
              <w:numPr>
                <w:ilvl w:val="0"/>
                <w:numId w:val="8"/>
              </w:numPr>
              <w:spacing w:line="332" w:lineRule="auto"/>
              <w:ind w:right="57"/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 xml:space="preserve">INDICAÇÃO PARLAMENTAR Nº51/2023 </w:t>
            </w:r>
            <w:r w:rsidRPr="00D74FBF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de autoria do vereador João Evandro de Souza Tibes, </w:t>
            </w:r>
            <w:r w:rsidRPr="00E82602">
              <w:rPr>
                <w:rFonts w:asciiTheme="minorHAnsi" w:hAnsiTheme="minorHAnsi" w:cstheme="minorHAnsi"/>
                <w:sz w:val="24"/>
                <w:szCs w:val="24"/>
              </w:rPr>
              <w:t>INDICA</w:t>
            </w:r>
            <w:r w:rsidRPr="00D74FBF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ao Poder Executivo Municipal na forma regimental, que através de seu setor competente, realize 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>a construção de portais nas principais entradas da cidade, com o objetivo de embelezar e fortalece a identidade visual de nosso município.</w:t>
            </w:r>
          </w:p>
          <w:p w14:paraId="2E69F7B0" w14:textId="77777777" w:rsidR="00FF21FD" w:rsidRPr="00D03781" w:rsidRDefault="00FF21FD" w:rsidP="00D03781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 w:rsidRPr="00FF21FD"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 xml:space="preserve">INDICAÇÃO PARLAMENTAR Nº52/2023 </w:t>
            </w:r>
            <w:r w:rsidRPr="00FF21FD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de autoria do vereador Tiago Silveira Neves Montebeles, </w:t>
            </w:r>
            <w:r w:rsidRPr="00FF21FD">
              <w:rPr>
                <w:rFonts w:asciiTheme="minorHAnsi" w:hAnsiTheme="minorHAnsi" w:cstheme="minorHAnsi"/>
                <w:sz w:val="24"/>
                <w:szCs w:val="24"/>
              </w:rPr>
              <w:t>INDICA</w:t>
            </w:r>
            <w:r w:rsidRPr="00FF21FD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ao Poder Executivo Municipal na forma regimental 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>a inclusão de um montante mínimo de R$ 25.000,00 no orçamento municipal, alocados na pasta do meio ambiente, destinados à causa animal, com foco na execução</w:t>
            </w:r>
            <w:r w:rsidR="00D03781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de programas de castração de cães e gatos, bem como na provisão de assistência veterinária a esses animais em situações de vulnerabilidade.</w:t>
            </w:r>
            <w:r w:rsidRPr="00FF21FD">
              <w:rPr>
                <w:sz w:val="24"/>
                <w:szCs w:val="24"/>
                <w:shd w:val="clear" w:color="auto" w:fill="F7F7F8"/>
              </w:rPr>
              <w:t xml:space="preserve"> </w:t>
            </w:r>
          </w:p>
          <w:p w14:paraId="46E7A3FF" w14:textId="77777777" w:rsidR="00D03781" w:rsidRPr="004A75E8" w:rsidRDefault="00D03781" w:rsidP="00D03781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 w:rsidRPr="00FF21FD"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>INDICAÇÃO PARLAMENTAR Nº5</w:t>
            </w:r>
            <w:r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>3</w:t>
            </w:r>
            <w:r w:rsidRPr="00FF21FD"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 xml:space="preserve">/2023 </w:t>
            </w:r>
            <w:r w:rsidRPr="00FF21FD">
              <w:rPr>
                <w:rFonts w:asciiTheme="minorHAnsi" w:eastAsia="Yu Gothic" w:hAnsiTheme="minorHAnsi" w:cstheme="minorHAnsi"/>
                <w:sz w:val="24"/>
                <w:szCs w:val="24"/>
              </w:rPr>
              <w:t>de autoria do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>s</w:t>
            </w:r>
            <w:r w:rsidRPr="00FF21FD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vereador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>es, João Evandro de Souza Tibes,</w:t>
            </w:r>
            <w:r w:rsidRPr="00FF21FD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Tiago Silveira Neves Montebeles, </w:t>
            </w:r>
            <w:r w:rsidRPr="00FF21FD">
              <w:rPr>
                <w:rFonts w:asciiTheme="minorHAnsi" w:hAnsiTheme="minorHAnsi" w:cstheme="minorHAnsi"/>
                <w:sz w:val="24"/>
                <w:szCs w:val="24"/>
              </w:rPr>
              <w:t>INDICA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FF21FD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ao Poder Executivo Municipal na forma </w:t>
            </w:r>
            <w:r w:rsidRPr="00FF21FD">
              <w:rPr>
                <w:rFonts w:asciiTheme="minorHAnsi" w:eastAsia="Yu Gothic" w:hAnsiTheme="minorHAnsi" w:cstheme="minorHAnsi"/>
                <w:sz w:val="24"/>
                <w:szCs w:val="24"/>
              </w:rPr>
              <w:lastRenderedPageBreak/>
              <w:t>regimental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>, que através do seu setor competente realize um estudo de viabilidade para a implementação da tarifa zero no transporte público no interior do município.</w:t>
            </w:r>
          </w:p>
          <w:p w14:paraId="02CA57E8" w14:textId="77777777" w:rsidR="004A75E8" w:rsidRPr="004A75E8" w:rsidRDefault="004A75E8" w:rsidP="004A75E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 w:rsidRPr="004A75E8"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>INDICAÇÃO PARLAMENTAR Nº54/2023</w:t>
            </w:r>
            <w:r w:rsidRPr="004A75E8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de autori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>a do vereador, Anderson Iraci Guimarães INDICA</w:t>
            </w:r>
            <w:r w:rsidRPr="004A75E8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ao Poder Executivo Municipal na forma regimental,</w:t>
            </w:r>
            <w:r>
              <w:t xml:space="preserve"> </w:t>
            </w:r>
            <w:r w:rsidRPr="004A75E8">
              <w:rPr>
                <w:rFonts w:asciiTheme="minorHAnsi" w:eastAsia="Yu Gothic" w:hAnsiTheme="minorHAnsi" w:cstheme="minorHAnsi"/>
                <w:sz w:val="24"/>
                <w:szCs w:val="24"/>
              </w:rPr>
              <w:t>que através de seu setor competente solicite ao Poder Executivo do Estado a destinação de recursos para a aquisição e distribuição de kits esportivos para as comunidades e instituições esportivas de nosso município.</w:t>
            </w:r>
          </w:p>
          <w:p w14:paraId="6E7DE979" w14:textId="4B45502D" w:rsidR="004A75E8" w:rsidRPr="004A75E8" w:rsidRDefault="004A75E8" w:rsidP="004A75E8">
            <w:pPr>
              <w:pStyle w:val="PargrafodaLista"/>
              <w:numPr>
                <w:ilvl w:val="0"/>
                <w:numId w:val="8"/>
              </w:numPr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>INDICAÇÃO PARLAMENTAR Nº55</w:t>
            </w:r>
            <w:r w:rsidRPr="004A75E8"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>/2023</w:t>
            </w:r>
            <w:r w:rsidRPr="004A75E8"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de autoria do vereador, Anderson Iraci Guimarães INDICA ao Poder Executivo Municipal na forma regimental, que através de seu setor competente solicite ao Poder Executivo do Estado a destinação de recursos para a aquisição e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distribuição de kits tecnológicos contendo Chromebooks e Headsets para as escolas públicas de nossa jurisdição.</w:t>
            </w: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4DAAE636" w:rsidR="001579C8" w:rsidRPr="00C415C8" w:rsidRDefault="00897C31" w:rsidP="00C415C8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3426357" w14:textId="2C77305F" w:rsidR="00C132F7" w:rsidRPr="00C132F7" w:rsidRDefault="006B7CD9" w:rsidP="00C132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132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OFICIO Nº 226/2023 – GAB-PMCDS, </w:t>
            </w:r>
            <w:r w:rsidRPr="00C13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datado em 21 de julho de 2023, que vem encaminhar em seu anexo </w:t>
            </w:r>
            <w:r w:rsidRPr="00C132F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“VETO” A</w:t>
            </w:r>
            <w:r w:rsidRPr="00C13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132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Lei nº 1.088/2023</w:t>
            </w:r>
            <w:r w:rsidRPr="00C13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de iniciativa do Poder Legislativo, que </w:t>
            </w:r>
            <w:r w:rsidRPr="00C132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“Institui no Município de Coronel Domingos Soares, o Projeto </w:t>
            </w:r>
            <w:r w:rsidRPr="00C132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Amigo da Escola</w:t>
            </w:r>
            <w:r w:rsidRPr="00C132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.”</w:t>
            </w:r>
            <w:r w:rsidRPr="00C132F7">
              <w:rPr>
                <w:rFonts w:ascii="Calibri" w:hAnsi="Calibri"/>
                <w:sz w:val="24"/>
                <w:szCs w:val="24"/>
              </w:rPr>
              <w:t xml:space="preserve"> aprovada por unanimidade na Sessão Ordinária realizada no dia 26 de junho de 2023. </w:t>
            </w:r>
          </w:p>
          <w:p w14:paraId="73877018" w14:textId="77777777" w:rsidR="00C132F7" w:rsidRPr="00C132F7" w:rsidRDefault="00C132F7" w:rsidP="00C132F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B0C0414" w14:textId="712B36EF" w:rsidR="006B7CD9" w:rsidRPr="004064DA" w:rsidRDefault="00740825" w:rsidP="00C132F7">
            <w:pPr>
              <w:numPr>
                <w:ilvl w:val="0"/>
                <w:numId w:val="13"/>
              </w:num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Soli</w:t>
            </w:r>
            <w:r w:rsidR="0074042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cito a </w:t>
            </w:r>
            <w:r w:rsidR="006B7CD9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="006B7CD9"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="006B7CD9">
              <w:rPr>
                <w:rFonts w:asciiTheme="minorHAnsi" w:eastAsia="Times New Roman" w:hAnsiTheme="minorHAnsi" w:cstheme="minorHAnsi"/>
                <w:sz w:val="24"/>
                <w:szCs w:val="24"/>
              </w:rPr>
              <w:t>itura na integra do oficio nº 226/2023, bem como do VETO a Lei nº1.088/2023</w:t>
            </w:r>
            <w:r w:rsidR="006B7CD9"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77055724" w14:textId="20E73A68" w:rsidR="006B7CD9" w:rsidRDefault="00740825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</w:t>
            </w:r>
            <w:r w:rsidR="0074042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B7CD9" w:rsidRPr="004064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VETO NA INTEGRA</w:t>
            </w:r>
            <w:r w:rsidR="006B7CD9"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expedido pelo</w:t>
            </w:r>
            <w:r w:rsidR="0074042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Executivo Municipal a Lei Nº1.088/2023, para a comissão de Constituição e Justiça, após volte para apreciação em Plenário em Primeira Votação.</w:t>
            </w:r>
          </w:p>
          <w:p w14:paraId="20478324" w14:textId="63A8CD2B" w:rsidR="0074042C" w:rsidRPr="0074042C" w:rsidRDefault="0074042C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8B7D04C" w14:textId="61B87E66" w:rsidR="006B7CD9" w:rsidRDefault="006B7CD9" w:rsidP="00C132F7">
            <w:pPr>
              <w:numPr>
                <w:ilvl w:val="0"/>
                <w:numId w:val="13"/>
              </w:num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Aprovado/Rejeitado.</w:t>
            </w:r>
          </w:p>
          <w:p w14:paraId="51883087" w14:textId="77777777" w:rsidR="00C132F7" w:rsidRDefault="00C132F7" w:rsidP="00C132F7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CF0E6EC" w14:textId="57F90FCB" w:rsidR="00DC3ECD" w:rsidRPr="00C132F7" w:rsidRDefault="00DC3ECD" w:rsidP="00C132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132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OFICIO Nº 198/2023 – GAB-PMCDS, </w:t>
            </w:r>
            <w:r w:rsidRPr="00C13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datado em 30 de junho de 2023, que vem encaminhar em seu anexo </w:t>
            </w:r>
            <w:r w:rsidRPr="00C132F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“VETO” A</w:t>
            </w:r>
            <w:r w:rsidRPr="00C13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132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Lei nº 1.079/2023</w:t>
            </w:r>
            <w:r w:rsidRPr="00C13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de iniciativa do Poder Legislativo, que </w:t>
            </w:r>
            <w:r w:rsidRPr="00C132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“Garante a isenção de pagamentos de inscrição em programações desportivas e/ou esportivas para todo e qualquer atleta do município de Coronel Domingos Soares/PR.””</w:t>
            </w:r>
            <w:r w:rsidRPr="00C132F7">
              <w:rPr>
                <w:rFonts w:ascii="Calibri" w:hAnsi="Calibri"/>
                <w:sz w:val="24"/>
                <w:szCs w:val="24"/>
              </w:rPr>
              <w:t xml:space="preserve"> aprovada por unanimidade na Sessão Ordinária realizada no dia 05 de junho de 2023. </w:t>
            </w:r>
          </w:p>
          <w:p w14:paraId="00D7BE76" w14:textId="49EC12C0" w:rsidR="00DC3ECD" w:rsidRPr="004064DA" w:rsidRDefault="00DC3ECD" w:rsidP="00C132F7">
            <w:pPr>
              <w:numPr>
                <w:ilvl w:val="0"/>
                <w:numId w:val="13"/>
              </w:num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Solicito a L</w:t>
            </w: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itura na integra do oficio nº 198/2023, bem como do VETO a Lei nº1.079/2023</w:t>
            </w: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6FB2565C" w14:textId="08A6DCC6" w:rsidR="00DC3ECD" w:rsidRDefault="00DC3EC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Encaminha-se o </w:t>
            </w:r>
            <w:r w:rsidRPr="004064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VETO NA INTEGRA</w:t>
            </w: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expedido pelo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Executivo Municipal a Lei Nº1.079/2023, para a comissão de Constituição e Justiça, após volte para apreciação em Plenário em Primeira Votação.</w:t>
            </w:r>
          </w:p>
          <w:p w14:paraId="27A7E8AF" w14:textId="77777777" w:rsidR="00DC3ECD" w:rsidRPr="0074042C" w:rsidRDefault="00DC3EC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6F9637BF" w14:textId="77777777" w:rsidR="00DC3ECD" w:rsidRDefault="00DC3ECD" w:rsidP="00C132F7">
            <w:pPr>
              <w:numPr>
                <w:ilvl w:val="0"/>
                <w:numId w:val="13"/>
              </w:num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Aprovado/Rejeitado.</w:t>
            </w:r>
          </w:p>
          <w:p w14:paraId="0FB76C81" w14:textId="77777777" w:rsidR="00C132F7" w:rsidRPr="004064DA" w:rsidRDefault="00C132F7" w:rsidP="00C132F7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106F8DE" w14:textId="4B63E781" w:rsidR="00DC3ECD" w:rsidRDefault="00DC3ECD" w:rsidP="00C132F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OFICIO Nº 199/2023</w:t>
            </w:r>
            <w:r w:rsidRPr="004064D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GAB-PMCDS, </w:t>
            </w:r>
            <w:r w:rsidRPr="004064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datado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em 30 de junho de 2023</w:t>
            </w:r>
            <w:r w:rsidRPr="004064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que vem encaminhar em seu anexo </w:t>
            </w:r>
            <w:r w:rsidRPr="004064D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“VETO” A</w:t>
            </w:r>
            <w:r w:rsidRPr="004064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Lei nº 1.080</w:t>
            </w:r>
            <w:r w:rsidRPr="004064D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  <w:r w:rsidRPr="004064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de iniciativa do Poder Legislativo, que </w:t>
            </w:r>
            <w:r w:rsidRPr="004064D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Proíbe a utilização de Logomarcas, Slogans, Cores, ou quaisquer outros símbolos que identifiquem Gestões ou Períodos Administrativos Específicos.”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064DA">
              <w:rPr>
                <w:rFonts w:ascii="Calibri" w:hAnsi="Calibri"/>
                <w:sz w:val="24"/>
                <w:szCs w:val="24"/>
              </w:rPr>
              <w:t>aprovada por unanimidade na Sess</w:t>
            </w:r>
            <w:r>
              <w:rPr>
                <w:rFonts w:ascii="Calibri" w:hAnsi="Calibri"/>
                <w:sz w:val="24"/>
                <w:szCs w:val="24"/>
              </w:rPr>
              <w:t>ão Ordinária realizada no dia 05 de junho de 2023</w:t>
            </w:r>
            <w:r w:rsidRPr="004064DA">
              <w:rPr>
                <w:rFonts w:ascii="Calibri" w:hAnsi="Calibri"/>
                <w:sz w:val="24"/>
                <w:szCs w:val="24"/>
              </w:rPr>
              <w:t xml:space="preserve">. </w:t>
            </w:r>
          </w:p>
          <w:p w14:paraId="37469B44" w14:textId="77777777" w:rsidR="00C132F7" w:rsidRPr="004064DA" w:rsidRDefault="00C132F7" w:rsidP="00C132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8618E3" w14:textId="5B2191C3" w:rsidR="00DC3ECD" w:rsidRPr="004064DA" w:rsidRDefault="00DC3ECD" w:rsidP="00C132F7">
            <w:pPr>
              <w:numPr>
                <w:ilvl w:val="0"/>
                <w:numId w:val="13"/>
              </w:num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Solicito a L</w:t>
            </w: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itura na integra do oficio nº 199/2023, bem como do VETO a Lei nº1.080/2023</w:t>
            </w: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7A75BE2A" w14:textId="7EC48A60" w:rsidR="00DC3ECD" w:rsidRDefault="00DC3EC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Encaminha-se o </w:t>
            </w:r>
            <w:r w:rsidRPr="004064D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VETO NA INTEGRA</w:t>
            </w: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expedido pelo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Executivo Municipal a Lei Nº1.0</w:t>
            </w:r>
            <w:r w:rsidR="00371682">
              <w:rPr>
                <w:rFonts w:asciiTheme="minorHAnsi" w:eastAsia="Times New Roman" w:hAnsiTheme="minorHAnsi" w:cstheme="minorHAnsi"/>
                <w:sz w:val="24"/>
                <w:szCs w:val="24"/>
              </w:rPr>
              <w:t>80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/2023, para a comissão de Constituição e Justiça, após volte para apreciação em Plenário em Primeira Votação.</w:t>
            </w:r>
          </w:p>
          <w:p w14:paraId="120D3B49" w14:textId="77777777" w:rsidR="00DC3ECD" w:rsidRPr="0074042C" w:rsidRDefault="00DC3EC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20A813E6" w14:textId="77777777" w:rsidR="00DC3ECD" w:rsidRDefault="00DC3ECD" w:rsidP="00C132F7">
            <w:pPr>
              <w:numPr>
                <w:ilvl w:val="0"/>
                <w:numId w:val="13"/>
              </w:num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4DA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Aprovado/Rejeitado.</w:t>
            </w:r>
          </w:p>
          <w:p w14:paraId="2ABF56C5" w14:textId="77777777" w:rsidR="00C132F7" w:rsidRPr="004064DA" w:rsidRDefault="00C132F7" w:rsidP="00C132F7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06B9F4E" w14:textId="18C73B3F" w:rsidR="0037697C" w:rsidRPr="0037697C" w:rsidRDefault="00371682" w:rsidP="00C132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OFICIO Nº 188/2023</w:t>
            </w:r>
            <w:r w:rsidRPr="004064D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GAB-PMCDS, </w:t>
            </w:r>
            <w:r w:rsidRPr="004064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datado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em 14 de junho de 2023</w:t>
            </w:r>
            <w:r w:rsidRPr="004064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que vem encaminhar em seu anexo </w:t>
            </w:r>
            <w:r w:rsidRPr="004064D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“VETO” A</w:t>
            </w:r>
            <w:r w:rsidRPr="004064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Lei nº 1.078</w:t>
            </w:r>
            <w:r w:rsidRPr="004064D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  <w:r w:rsidRPr="004064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de iniciativa do Poder Legislativo, que </w:t>
            </w:r>
            <w:r w:rsidRPr="004064D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Dispõe sobre a obrigatoriedade de realização de audiência pública para obras de pavimentação na zona rural, e dá outras providências.”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064DA">
              <w:rPr>
                <w:rFonts w:ascii="Calibri" w:hAnsi="Calibri"/>
                <w:sz w:val="24"/>
                <w:szCs w:val="24"/>
              </w:rPr>
              <w:t>aprovada por unanimidade na Sess</w:t>
            </w:r>
            <w:r>
              <w:rPr>
                <w:rFonts w:ascii="Calibri" w:hAnsi="Calibri"/>
                <w:sz w:val="24"/>
                <w:szCs w:val="24"/>
              </w:rPr>
              <w:t>ão Ordinária realizada no dia 22 de maio de 2023</w:t>
            </w:r>
            <w:r w:rsidRPr="004064DA">
              <w:rPr>
                <w:rFonts w:ascii="Calibri" w:hAnsi="Calibri"/>
                <w:sz w:val="24"/>
                <w:szCs w:val="24"/>
              </w:rPr>
              <w:t xml:space="preserve">. </w:t>
            </w:r>
          </w:p>
          <w:p w14:paraId="63BC5F18" w14:textId="319C19DA" w:rsidR="00335044" w:rsidRPr="0037697C" w:rsidRDefault="00335044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>Solicito a Leitura na integra do oficio nº 188/2023, bem como do VETO a Lei nº1.078/2023.</w:t>
            </w:r>
          </w:p>
          <w:p w14:paraId="301F04C6" w14:textId="7A3DE714" w:rsidR="00335044" w:rsidRPr="0037697C" w:rsidRDefault="00335044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>Solicito a Leitura do Parecer de Constituição e Justiça ao VETO NA INTEGRA DA LEI 1078/2023.</w:t>
            </w:r>
          </w:p>
          <w:p w14:paraId="4C9912C8" w14:textId="215BE5C2" w:rsidR="00335044" w:rsidRPr="0037697C" w:rsidRDefault="00335044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Submeto a apreciação do Plenário ao </w:t>
            </w:r>
            <w:r w:rsidRPr="0037697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VETO NA INTEGRA</w:t>
            </w:r>
            <w:r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expedido pelo Executivo Municipal a Lei Nº1078/2023.</w:t>
            </w:r>
          </w:p>
          <w:p w14:paraId="49170A19" w14:textId="648F15C9" w:rsidR="00282786" w:rsidRPr="000F2453" w:rsidRDefault="00335044" w:rsidP="000F245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>Votação do VETO NA INTEGRA da Lei Nº 1078/2023.</w:t>
            </w:r>
          </w:p>
          <w:p w14:paraId="672E3E82" w14:textId="04C172AA" w:rsidR="00335044" w:rsidRPr="0037697C" w:rsidRDefault="00335044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>Os que concordam com o VETO NA INTEGRA permaneç</w:t>
            </w:r>
            <w:r w:rsidR="0037697C"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>am como estão, os contrários se coloquem em pé</w:t>
            </w:r>
            <w:r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D792088" w14:textId="29E83E8C" w:rsidR="00371682" w:rsidRDefault="00335044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7697C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Aprovado/Rejeitado.</w:t>
            </w:r>
          </w:p>
          <w:p w14:paraId="2A729ADF" w14:textId="77777777" w:rsidR="000F2453" w:rsidRPr="000F2453" w:rsidRDefault="000F2453" w:rsidP="000F245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0C5B70F" w14:textId="23A32F19" w:rsidR="0037697C" w:rsidRDefault="0037697C" w:rsidP="003769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1034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Dispõe sobre a Institucionalização a Revisão do Plano Diretor Municipal de Coronel Domingos Soares, insere, altera e revoga artigos da Lei Municipal Nº588, de 04 de abril de 2022, e dá outras providências.”</w:t>
            </w:r>
          </w:p>
          <w:p w14:paraId="6C0CA4EC" w14:textId="5C459C85" w:rsidR="0037697C" w:rsidRPr="000F5766" w:rsidRDefault="0037697C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1034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3C1FCFEB" w14:textId="77777777" w:rsidR="0037697C" w:rsidRPr="00614540" w:rsidRDefault="0037697C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2B7850A6" w14:textId="68EA3354" w:rsidR="0037697C" w:rsidRPr="00965EFD" w:rsidRDefault="0037697C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1BAC7D2" w14:textId="20200DC4" w:rsidR="0037697C" w:rsidRDefault="000F2453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08BCCA55" w14:textId="77777777" w:rsidR="000F2453" w:rsidRPr="00835AFE" w:rsidRDefault="000F2453" w:rsidP="000F24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F07F2A" w14:textId="1B4009C3" w:rsidR="0037697C" w:rsidRDefault="0037697C" w:rsidP="003769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1035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Dispõe sobre o perímetro urbano do Município de Coronel domingos Soares e suas áreas de expansão, revoga a Lei Municipal Nº846, de 29 de junho, e dá outras providências.”</w:t>
            </w:r>
          </w:p>
          <w:p w14:paraId="044B6C84" w14:textId="14F745B9" w:rsidR="0037697C" w:rsidRPr="000F5766" w:rsidRDefault="0037697C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1035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5C8EB9FA" w14:textId="77777777" w:rsidR="0037697C" w:rsidRPr="00614540" w:rsidRDefault="0037697C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6A81843C" w14:textId="77777777" w:rsidR="0037697C" w:rsidRPr="00965EFD" w:rsidRDefault="0037697C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05BAD887" w14:textId="77777777" w:rsidR="0037697C" w:rsidRDefault="0037697C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304E7C76" w14:textId="77777777" w:rsidR="000F2453" w:rsidRDefault="000F2453" w:rsidP="000F24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A6B966" w14:textId="179C0E7A" w:rsidR="003977ED" w:rsidRDefault="003977ED" w:rsidP="003977E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1036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Dispõe sobre o Sistema Viário do Município de Coronel Domingos Soares, revoga a Lei Municipal Nº594, de 04 de abril de 2012, e dá outras providências.” </w:t>
            </w:r>
          </w:p>
          <w:p w14:paraId="20921CD8" w14:textId="5FAD16DC" w:rsidR="003977ED" w:rsidRPr="003977ED" w:rsidRDefault="003977ED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977E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1036</w:t>
            </w:r>
            <w:r w:rsidRPr="003977E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20694E95" w14:textId="77777777" w:rsidR="003977ED" w:rsidRPr="00614540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02F861E1" w14:textId="77777777" w:rsidR="003977ED" w:rsidRPr="00965EFD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0DCFAD9D" w14:textId="77777777" w:rsidR="003977ED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4E098259" w14:textId="77777777" w:rsidR="000F2453" w:rsidRDefault="000F2453" w:rsidP="000F24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0D3119" w14:textId="4FB89C96" w:rsidR="003977ED" w:rsidRDefault="003977ED" w:rsidP="003977E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1037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Dispõe sobre o Parcelamento do Solo do Município de Coronel Domingos Soares, adiciona, altera e revoga dispositivos á lei Municipal Nº591, de 04 de abril de 2012, e dá outras providências.”</w:t>
            </w:r>
          </w:p>
          <w:p w14:paraId="6421597B" w14:textId="7F5FADB3" w:rsidR="003977ED" w:rsidRPr="000F5766" w:rsidRDefault="003977ED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1037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6E72B5DF" w14:textId="77777777" w:rsidR="003977ED" w:rsidRPr="00614540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41B82552" w14:textId="77777777" w:rsidR="003977ED" w:rsidRPr="00965EFD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07C97A0" w14:textId="77777777" w:rsidR="003977ED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5DDA751C" w14:textId="77777777" w:rsidR="000F2453" w:rsidRPr="00835AFE" w:rsidRDefault="000F2453" w:rsidP="000F24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7A0D8" w14:textId="204A7230" w:rsidR="003977ED" w:rsidRDefault="003977ED" w:rsidP="003977E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1038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Dispõe sobre as normas de Uso e Ocupação do Solo no Município de Coronel Domingos Soares, revoga a Lei Municipal Nº590, de 04 de abril de 2012, e dá outras providências.”</w:t>
            </w:r>
          </w:p>
          <w:p w14:paraId="180238D7" w14:textId="45074B5C" w:rsidR="003977ED" w:rsidRPr="000F5766" w:rsidRDefault="003977ED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1038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284B56B1" w14:textId="77777777" w:rsidR="003977ED" w:rsidRPr="00614540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6D497BD2" w14:textId="77777777" w:rsidR="003977ED" w:rsidRPr="00965EFD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372017FB" w14:textId="77777777" w:rsidR="003977ED" w:rsidRDefault="003977ED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20CB98C7" w14:textId="77777777" w:rsidR="000F2453" w:rsidRPr="00835AFE" w:rsidRDefault="000F2453" w:rsidP="000F245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D91C6D" w14:textId="18EE8EE6" w:rsidR="007B23D3" w:rsidRDefault="007B23D3" w:rsidP="007B23D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1039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Dispõe sobre o Código de Obras do Município de Coronel Domingos Soares, altera e adiciona dispositivos da Lei Municipal Nº592, de 04 de abril de 2012, e dá outras providências.”</w:t>
            </w:r>
          </w:p>
          <w:p w14:paraId="522440FC" w14:textId="75ED25E3" w:rsidR="007B23D3" w:rsidRPr="000F5766" w:rsidRDefault="007B23D3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1039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53DDF703" w14:textId="77777777" w:rsidR="007B23D3" w:rsidRPr="00614540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055A0469" w14:textId="77777777" w:rsidR="007B23D3" w:rsidRPr="00965EFD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6967ED35" w14:textId="77777777" w:rsidR="007B23D3" w:rsidRPr="00835AFE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53040BE1" w14:textId="77777777" w:rsidR="007B23D3" w:rsidRPr="0037697C" w:rsidRDefault="007B23D3" w:rsidP="007B23D3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5D378AB" w14:textId="3A988A49" w:rsidR="007B23D3" w:rsidRDefault="007B23D3" w:rsidP="007B23D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1040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Dispõe sobre o Código de Posturas do Município de Coronel Domingos Soares, revoga a Lei Municipal Nº593, de 04 de abril de 2012, e dá outras providências.”</w:t>
            </w:r>
          </w:p>
          <w:p w14:paraId="3CC8EDB2" w14:textId="312AE454" w:rsidR="007B23D3" w:rsidRPr="000F5766" w:rsidRDefault="007B23D3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1040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03539AA3" w14:textId="77777777" w:rsidR="007B23D3" w:rsidRPr="00614540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396011F1" w14:textId="77777777" w:rsidR="007B23D3" w:rsidRPr="00965EFD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359D2345" w14:textId="77777777" w:rsidR="007B23D3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5248858F" w14:textId="77777777" w:rsidR="007B23D3" w:rsidRPr="00835AFE" w:rsidRDefault="007B23D3" w:rsidP="007B23D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7375A" w14:textId="77777777" w:rsidR="007B23D3" w:rsidRDefault="007B23D3" w:rsidP="007B23D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1041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Vigente.”</w:t>
            </w:r>
          </w:p>
          <w:p w14:paraId="37942FEB" w14:textId="0909A696" w:rsidR="007B23D3" w:rsidRPr="00180DB4" w:rsidRDefault="007B23D3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1041</w:t>
            </w: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6EF36A64" w14:textId="33E47CF8" w:rsidR="00180DB4" w:rsidRPr="007B23D3" w:rsidRDefault="00180DB4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Votar URGÊNCIA do Projeto de Lei.</w:t>
            </w:r>
          </w:p>
          <w:p w14:paraId="4AFF2A81" w14:textId="77777777" w:rsidR="007B23D3" w:rsidRPr="00614540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3A0E726D" w14:textId="77777777" w:rsidR="007B23D3" w:rsidRPr="00965EFD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7489816" w14:textId="77777777" w:rsidR="007B23D3" w:rsidRPr="00835AFE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16FF71B1" w14:textId="77777777" w:rsidR="007B23D3" w:rsidRPr="0037697C" w:rsidRDefault="007B23D3" w:rsidP="007B23D3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BD8B73D" w14:textId="7699C262" w:rsidR="007B23D3" w:rsidRDefault="007B23D3" w:rsidP="007B23D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1042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Vigente.”</w:t>
            </w:r>
          </w:p>
          <w:p w14:paraId="33FA6DE9" w14:textId="6FF40358" w:rsidR="007B23D3" w:rsidRPr="00180DB4" w:rsidRDefault="007B23D3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1042</w:t>
            </w: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5A8877F4" w14:textId="68FA5FCF" w:rsidR="00180DB4" w:rsidRPr="00180DB4" w:rsidRDefault="00180DB4" w:rsidP="00180DB4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lastRenderedPageBreak/>
              <w:t>Votar URGÊNCIA do Projeto de Lei.</w:t>
            </w:r>
          </w:p>
          <w:p w14:paraId="295759D0" w14:textId="77777777" w:rsidR="007B23D3" w:rsidRPr="00614540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171D560F" w14:textId="77777777" w:rsidR="007B23D3" w:rsidRPr="00965EFD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B7B3A97" w14:textId="77777777" w:rsidR="007B23D3" w:rsidRPr="00835AFE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685EDAF1" w14:textId="77777777" w:rsidR="007B23D3" w:rsidRPr="0037697C" w:rsidRDefault="007B23D3" w:rsidP="007B23D3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F313350" w14:textId="150A8C8E" w:rsidR="007B23D3" w:rsidRDefault="007B23D3" w:rsidP="007B23D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1043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por Excesso no Orçamento Vigente.”</w:t>
            </w:r>
          </w:p>
          <w:p w14:paraId="1D8A7714" w14:textId="456425F1" w:rsidR="007B23D3" w:rsidRPr="00180DB4" w:rsidRDefault="007B23D3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1043</w:t>
            </w: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683A7152" w14:textId="565C3925" w:rsidR="00180DB4" w:rsidRPr="00180DB4" w:rsidRDefault="00180DB4" w:rsidP="00180DB4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Votar URGÊNCIA do Projeto de Lei.</w:t>
            </w:r>
          </w:p>
          <w:p w14:paraId="64070D36" w14:textId="77777777" w:rsidR="007B23D3" w:rsidRPr="00614540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7D92AD60" w14:textId="77777777" w:rsidR="007B23D3" w:rsidRPr="00965EFD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7F123721" w14:textId="77777777" w:rsidR="007B23D3" w:rsidRPr="00835AFE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6544D937" w14:textId="77777777" w:rsidR="003977ED" w:rsidRPr="0037697C" w:rsidRDefault="003977ED" w:rsidP="003977ED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E1057D5" w14:textId="77842562" w:rsidR="007B23D3" w:rsidRDefault="007B23D3" w:rsidP="007B23D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1044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Vigente.”</w:t>
            </w:r>
          </w:p>
          <w:p w14:paraId="44065295" w14:textId="054DB750" w:rsidR="007B23D3" w:rsidRPr="00180DB4" w:rsidRDefault="007B23D3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1044</w:t>
            </w: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2B09170F" w14:textId="15AF5044" w:rsidR="00180DB4" w:rsidRPr="00180DB4" w:rsidRDefault="00180DB4" w:rsidP="00180DB4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Votar URGÊNCIA do Projeto de Lei.</w:t>
            </w:r>
          </w:p>
          <w:p w14:paraId="419AED8E" w14:textId="77777777" w:rsidR="007B23D3" w:rsidRPr="00614540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6F9828BD" w14:textId="77777777" w:rsidR="007B23D3" w:rsidRPr="00965EFD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3B5FD7CB" w14:textId="1B65D06E" w:rsidR="007B23D3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2BF9D71E" w14:textId="77777777" w:rsidR="007B23D3" w:rsidRPr="00835AFE" w:rsidRDefault="007B23D3" w:rsidP="007B23D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7E2300" w14:textId="57C981BD" w:rsidR="007B23D3" w:rsidRDefault="007B23D3" w:rsidP="007B23D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1045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Vigente.”</w:t>
            </w:r>
          </w:p>
          <w:p w14:paraId="2F116D8D" w14:textId="45204F2F" w:rsidR="007B23D3" w:rsidRPr="00180DB4" w:rsidRDefault="007B23D3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1045</w:t>
            </w:r>
            <w:r w:rsidRPr="007B23D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01A709C3" w14:textId="6A2D4A57" w:rsidR="00180DB4" w:rsidRPr="00180DB4" w:rsidRDefault="00180DB4" w:rsidP="00180DB4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Votar URGÊNCIA do Projeto de Lei.</w:t>
            </w:r>
          </w:p>
          <w:p w14:paraId="4AA476B1" w14:textId="77777777" w:rsidR="007B23D3" w:rsidRPr="00614540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226A2E2F" w14:textId="77777777" w:rsidR="007B23D3" w:rsidRPr="00965EFD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E7A784B" w14:textId="77777777" w:rsidR="007B23D3" w:rsidRPr="00835AFE" w:rsidRDefault="007B23D3" w:rsidP="00C132F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56D1B0FC" w14:textId="77777777" w:rsidR="003977ED" w:rsidRPr="0037697C" w:rsidRDefault="003977ED" w:rsidP="003977ED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34581D4" w14:textId="0F7DB969" w:rsidR="00C132F7" w:rsidRDefault="00C132F7" w:rsidP="00C132F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08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Legislativo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Município de Coronel Domingos Soares em complemento a política Nacional da Erva-Mate, em conceder incentivos aos Produtores, e dá outras providências.”</w:t>
            </w:r>
          </w:p>
          <w:p w14:paraId="76C0FA24" w14:textId="3085EAB1" w:rsidR="00C132F7" w:rsidRPr="00C132F7" w:rsidRDefault="00C132F7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132F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dos Pareceres das comissões de Constituição de Justiça, Finanças e Orçamento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</w:p>
          <w:p w14:paraId="1C895840" w14:textId="305BC0AF" w:rsidR="00C132F7" w:rsidRPr="00CA58E7" w:rsidRDefault="00C132F7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 votação do Projeto de Lei nº08/2023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C0B61D2" w14:textId="7F12067C" w:rsidR="00C132F7" w:rsidRPr="00CA58E7" w:rsidRDefault="00C132F7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3BB49593" w14:textId="77777777" w:rsidR="00C132F7" w:rsidRPr="009A3731" w:rsidRDefault="00C132F7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0A8EACA5" w14:textId="77777777" w:rsidR="003977ED" w:rsidRPr="0037697C" w:rsidRDefault="003977ED" w:rsidP="003977ED">
            <w:pPr>
              <w:tabs>
                <w:tab w:val="num" w:pos="1211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0F5032C" w14:textId="77777777" w:rsidR="00C132F7" w:rsidRDefault="00C132F7" w:rsidP="00C132F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Legislativo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Altera o nome do Centro de Saúde de Coronel Domingos Soares, para Centro de Saúde João Olivino Wrublok, e dá outras providências.</w:t>
            </w:r>
          </w:p>
          <w:p w14:paraId="63EBAA93" w14:textId="1C79CC25" w:rsidR="00C132F7" w:rsidRPr="00C132F7" w:rsidRDefault="00C132F7" w:rsidP="00C132F7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Dispensada a </w:t>
            </w:r>
            <w:r w:rsidRPr="00C132F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dos Pareceres das comissões de Constituição de Justiça, Finanças e Orçamento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eis que em sessão do dia 26/06/23, foi dispensada a apresentação de parecer pelas comissões permanentes.</w:t>
            </w:r>
          </w:p>
          <w:p w14:paraId="62FBAD2B" w14:textId="01C6A2AE" w:rsidR="00C132F7" w:rsidRPr="00CA58E7" w:rsidRDefault="00C132F7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Segunda votação do Projeto de Lei nº08/2023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6C2F3205" w14:textId="77777777" w:rsidR="00C132F7" w:rsidRPr="00CA58E7" w:rsidRDefault="00C132F7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699EDD21" w14:textId="77777777" w:rsidR="00C132F7" w:rsidRPr="009A3731" w:rsidRDefault="00C132F7" w:rsidP="00C132F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Aprovado/Rejeitado.</w:t>
            </w:r>
          </w:p>
          <w:p w14:paraId="421DFC27" w14:textId="5FE420AB" w:rsidR="00BA7E12" w:rsidRPr="00BA7E12" w:rsidRDefault="00BA7E12" w:rsidP="006B7CD9">
            <w:pPr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</w:p>
        </w:tc>
        <w:bookmarkStart w:id="1" w:name="_GoBack"/>
        <w:bookmarkEnd w:id="1"/>
      </w:tr>
      <w:tr w:rsidR="00C93F35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r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5FE1DA38" w:rsidR="00C93F35" w:rsidRPr="00BB164C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</w:t>
            </w:r>
            <w:r w:rsidR="009A373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ABERTA A PALAVRA AOS VEREADORES.</w:t>
            </w:r>
          </w:p>
        </w:tc>
      </w:tr>
      <w:tr w:rsidR="00C93F35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C93F35" w:rsidRPr="0011038E" w:rsidRDefault="00C93F35" w:rsidP="00C93F35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. 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C93F35" w:rsidRPr="0011038E" w:rsidRDefault="00C93F35" w:rsidP="00C93F35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93F35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206A260C" w:rsidR="00C93F35" w:rsidRPr="0011038E" w:rsidRDefault="00C93F35" w:rsidP="00C93F3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</w:t>
            </w:r>
            <w:r w:rsidR="009A37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SESSÃO ORDINÁRIA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no dia </w:t>
            </w:r>
            <w:r w:rsidR="00C13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14</w:t>
            </w:r>
            <w:r w:rsidR="000D132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 </w:t>
            </w:r>
            <w:r w:rsidR="005C430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agosto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2023.  </w:t>
            </w:r>
          </w:p>
          <w:p w14:paraId="55550F48" w14:textId="77777777" w:rsidR="00C93F35" w:rsidRPr="0011038E" w:rsidRDefault="00C93F35" w:rsidP="00C93F3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C93F35" w:rsidRPr="0011038E" w:rsidRDefault="00C93F35" w:rsidP="00C93F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F35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06EBCA95" w:rsidR="00C93F35" w:rsidRPr="0011038E" w:rsidRDefault="00C93F35" w:rsidP="00C93F35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</w:t>
            </w:r>
            <w:r w:rsidR="005C430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João Evandro de Souza Tibes</w:t>
            </w: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                  Tiago Silveira Neves Montebeles</w:t>
            </w:r>
          </w:p>
          <w:p w14:paraId="3E0BDDC1" w14:textId="3E18E266" w:rsidR="00C93F35" w:rsidRPr="0011038E" w:rsidRDefault="00C93F35" w:rsidP="00C93F35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C93F35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11038E" w:rsidRDefault="00C93F35" w:rsidP="00C93F35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663F" w14:textId="77777777" w:rsidR="00C457EF" w:rsidRDefault="00C457EF">
      <w:r>
        <w:separator/>
      </w:r>
    </w:p>
  </w:endnote>
  <w:endnote w:type="continuationSeparator" w:id="0">
    <w:p w14:paraId="19080FD7" w14:textId="77777777" w:rsidR="00C457EF" w:rsidRDefault="00C4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DB4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2AC0C" w14:textId="77777777" w:rsidR="00C457EF" w:rsidRDefault="00C457EF">
      <w:r>
        <w:separator/>
      </w:r>
    </w:p>
  </w:footnote>
  <w:footnote w:type="continuationSeparator" w:id="0">
    <w:p w14:paraId="15C3C9F0" w14:textId="77777777" w:rsidR="00C457EF" w:rsidRDefault="00C4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5438A"/>
    <w:multiLevelType w:val="hybridMultilevel"/>
    <w:tmpl w:val="74BE41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0">
    <w:nsid w:val="589B6D0F"/>
    <w:multiLevelType w:val="hybridMultilevel"/>
    <w:tmpl w:val="3098A3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32F7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2602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D2C9-E8F2-4F69-835A-CA94A7E6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2776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5</cp:revision>
  <cp:lastPrinted>2023-06-12T12:44:00Z</cp:lastPrinted>
  <dcterms:created xsi:type="dcterms:W3CDTF">2023-08-03T21:13:00Z</dcterms:created>
  <dcterms:modified xsi:type="dcterms:W3CDTF">2023-08-04T18:50:00Z</dcterms:modified>
</cp:coreProperties>
</file>